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C6C7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C6C7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</w:t>
                              </w:r>
                              <w:r w:rsidR="00FB43CF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FC6C7C">
                                <w:rPr>
                                  <w:i/>
                                  <w:iCs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C6C7C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FC6C7C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C6C7C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C6C7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C6C7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</w:t>
                        </w:r>
                        <w:r w:rsidR="00FB43CF">
                          <w:rPr>
                            <w:i/>
                            <w:iCs/>
                          </w:rPr>
                          <w:t xml:space="preserve"> </w:t>
                        </w:r>
                        <w:r w:rsidR="00FC6C7C">
                          <w:rPr>
                            <w:i/>
                            <w:iCs/>
                          </w:rPr>
                          <w:t>30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C6C7C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FC6C7C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C6C7C">
                          <w:rPr>
                            <w:i/>
                            <w:iCs/>
                          </w:rPr>
                          <w:t>11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D14E42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CC0B2D" w:rsidRDefault="00D14E42" w:rsidP="00D14E4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D14E42" w:rsidRPr="00CC0B2D" w:rsidRDefault="00D14E42" w:rsidP="00D1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Default="00D14E42" w:rsidP="00D14E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D14E42" w:rsidRPr="00602F58" w:rsidRDefault="00D14E42" w:rsidP="00D14E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Họp Thường vụ Đảng ủy Trường.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Các đ/c Thường vụ Đảng ủy Trường, mời Bà Thu (TCCB)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.  </w:t>
            </w:r>
          </w:p>
          <w:p w:rsidR="00D14E42" w:rsidRPr="00371149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tầng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Nhà H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Bí thư Đảng ủy</w:t>
            </w:r>
          </w:p>
        </w:tc>
      </w:tr>
      <w:tr w:rsidR="00D14E42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CC0B2D" w:rsidRDefault="00D14E42" w:rsidP="00D14E4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602F58" w:rsidRDefault="00D14E42" w:rsidP="00D14E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9272A7" w:rsidRDefault="00D14E42" w:rsidP="00D14E42">
            <w:pPr>
              <w:ind w:left="-6" w:right="-11" w:firstLine="6"/>
              <w:jc w:val="both"/>
              <w:rPr>
                <w:bCs/>
                <w:color w:val="2A2A2A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9272A7" w:rsidRDefault="00D14E42" w:rsidP="00D14E4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D14E42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72092B" w:rsidRDefault="00D14E42" w:rsidP="00D14E4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D14E42" w:rsidRPr="0072092B" w:rsidRDefault="00D14E42" w:rsidP="00D1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31/10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Default="00D14E42" w:rsidP="00D14E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D14E42" w:rsidRPr="00602F58" w:rsidRDefault="00D14E42" w:rsidP="00D14E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Họp BCH Đảng ủy Trường.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Các đ/c BCH Đảng ủy Trường, mời Ô Hoàng (VPĐU)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.  </w:t>
            </w:r>
          </w:p>
          <w:p w:rsidR="00D14E42" w:rsidRPr="00371149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tầng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Nhà H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Bí thư Đảng ủy</w:t>
            </w:r>
          </w:p>
        </w:tc>
      </w:tr>
      <w:tr w:rsidR="00D14E42" w:rsidRPr="0072092B" w:rsidTr="003C741C">
        <w:trPr>
          <w:trHeight w:val="10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72092B" w:rsidRDefault="00D14E42" w:rsidP="00D14E42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Sáng</w:t>
            </w:r>
          </w:p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8h</w:t>
            </w: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30</w:t>
            </w:r>
          </w:p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Hội thảo Quản lý, khai thác và bảo trì đường bộ cao tốc – hợp tác với Công ty NEXCO CENTRAL Nhật Bản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Ô Trinh, Ô Hiếu (KHCN-HTQT), Khoa Công trình: Ô Hoàng Anh, các GS, PGS, TS, trưởng các bộ môn, các giảng viên không có giờ lên lớp và các sinh viên quan tâm tham dự.  </w:t>
            </w:r>
          </w:p>
          <w:p w:rsidR="00D14E42" w:rsidRPr="00371149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Phòng họp tầng 3 Nhà H3.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(Phòng HCQT chuẩn bị hội trường, TT CNTT chuẩn bị kỹ thuật)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Phó Hiệu trưởng Vũ Ngọc Khiêm</w:t>
            </w:r>
          </w:p>
        </w:tc>
      </w:tr>
      <w:tr w:rsidR="00D14E42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72092B" w:rsidRDefault="00D14E42" w:rsidP="00D1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E42" w:rsidRPr="00FA5B5A" w:rsidRDefault="00D14E42" w:rsidP="00D14E4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2A2A2A" w:themeColor="text1"/>
                <w:sz w:val="26"/>
                <w:szCs w:val="26"/>
              </w:rPr>
            </w:pPr>
          </w:p>
        </w:tc>
      </w:tr>
      <w:tr w:rsidR="00D14E42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602F58" w:rsidRDefault="00D14E42" w:rsidP="00D14E4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D14E42" w:rsidRPr="00602F58" w:rsidRDefault="00D14E42" w:rsidP="00D14E4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Default="00D14E42" w:rsidP="00D14E4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</w:p>
          <w:p w:rsidR="00D14E42" w:rsidRPr="00FA5B5A" w:rsidRDefault="00D14E42" w:rsidP="00D14E4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Họp giao ban toàn Trường tháng 10/2017.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bookmarkStart w:id="0" w:name="_GoBack"/>
            <w:bookmarkEnd w:id="0"/>
          </w:p>
          <w:p w:rsidR="00D14E42" w:rsidRPr="00371149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trực tuyến 3 CSĐT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Bí thư Đảng ủy- Hiệu trưởng</w:t>
            </w:r>
          </w:p>
        </w:tc>
      </w:tr>
      <w:tr w:rsidR="00D14E42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615671" w:rsidRDefault="00D14E42" w:rsidP="00D14E4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Chiều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br/>
              <w:t>13h</w:t>
            </w: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30</w:t>
            </w:r>
          </w:p>
          <w:p w:rsidR="00D14E42" w:rsidRPr="00FA5B5A" w:rsidRDefault="00D14E42" w:rsidP="00D14E42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  <w:p w:rsidR="00D14E42" w:rsidRPr="00FA5B5A" w:rsidRDefault="00D14E42" w:rsidP="00D14E42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Khai mạc Hội nghị nghiên cứu khoa học sinh viên năm học 2016-2017</w:t>
            </w:r>
          </w:p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PHT Long, PHT Khiêm; Ô Hùng (Chủ tịch HĐT); B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Sao (Công đoàn); Ô Ánh (Đoàn TN); Ô Trinh (KHCN-HTQT), Ô Lâm (Đào tạo); Ô An (Phòng SĐH);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Quang (CTSV); Ô Thế Anh (ĐBCLĐT); Ô Quang Anh (Khoa CK);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Thanh (Khoa CNTT); B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Lê (Khoa KTVT); B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Hương (Khoa CT); Ô L.N.Lý (Khoa Cơ sở kỹ thuật);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L.C.Lý (Khoa LLCT); Ô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Tuấn (Khoa KHCB); các thành viên Hội đồng khoa học các tiểu ban; các giảng viên hướng dẫn và các sinh viên thực hiện đề tài.</w:t>
            </w:r>
          </w:p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Phòng họp tầng 3 Nhà H3.</w:t>
            </w:r>
          </w:p>
          <w:p w:rsidR="00D14E42" w:rsidRPr="00FA5B5A" w:rsidRDefault="00D14E42" w:rsidP="00D14E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(Phòng HCQT chuẩn bị  các phòng họp, TT CNTT chuẩn bị kỹ thuật)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14E42" w:rsidRPr="00FA5B5A" w:rsidRDefault="00D14E42" w:rsidP="00D14E42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Hiệu trưởng</w:t>
            </w:r>
          </w:p>
        </w:tc>
      </w:tr>
      <w:tr w:rsidR="005D58E5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Default="005D58E5" w:rsidP="005D58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5D58E5" w:rsidRPr="00602F58" w:rsidRDefault="005D58E5" w:rsidP="005D58E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371149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Dự Lễ ký kết với F+U Germany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5D58E5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Default="005D58E5" w:rsidP="005D58E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Chiều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br/>
              <w:t>13h</w:t>
            </w: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371149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Hội thảo Ứng dụng công nghệ cào bóc tái chế nguội trong sửa chữa, bảo trì mặt đường mềm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: Ô Trinh, Ô Hiếu (KHCN-HTQT), Khoa Công trình: B Hương, Ô Hoàng Anh, GS, PGS, trưởng các bộ môn, các giảng viên không có giờ lên lớp, các sinh viên quan tâm tham dự.  </w:t>
            </w: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Phòng họp tầng 3 Nhà H3.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(Phòng HCQT chuẩn bị hội trường, TT CNTT chuẩn bị kỹ thuật)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 xml:space="preserve">Phó </w:t>
            </w: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Hiệu trưởng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Nguyễn Hoàng Long</w:t>
            </w:r>
          </w:p>
        </w:tc>
      </w:tr>
      <w:tr w:rsidR="005D58E5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CC0B2D" w:rsidRDefault="005D58E5" w:rsidP="005D58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5D58E5" w:rsidRPr="00602F58" w:rsidRDefault="005D58E5" w:rsidP="005D58E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Sáng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br/>
            </w: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h</w:t>
            </w:r>
            <w:r w:rsidRPr="00FA5B5A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00</w:t>
            </w:r>
          </w:p>
          <w:p w:rsidR="005D58E5" w:rsidRPr="00FA5B5A" w:rsidRDefault="005D58E5" w:rsidP="005D58E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71149"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Lễ Tuyên dương sinh viên tiêu biểu, xuất sắc năm học 2016- 2017</w:t>
            </w:r>
          </w:p>
          <w:p w:rsidR="005D58E5" w:rsidRPr="00FA5B5A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: PHT Long, PHT Khiêm; Ô Hùng (Chủ tịch HĐT); B Sao (Công đoàn); Ô Ánh (Đoàn TN); Ô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Trinh (KHCN-HTQT), Ô Lâm (Đào tạo); Ô An (Phòng SĐH); Ô Quang (CTSV);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Thế Anh (ĐBCLĐT); Ô Quang Anh (Khoa CK);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Thanh (Khoa CNTT); B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Lê (Khoa KTVT); B Hương (Khoa CT); Ô L.N.Lý (Khoa Cơ sở kỹ thuật); Ô L.C.Lý (Khoa LLCT); Ô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Tuấn (Khoa KHCB); các sinh viên tiêu biểu xuất sắc trong học tập, nghiên cứu sáng tạo và phong trào Đoàn- Hội năm học 2016- 2017; các giảng viên hướng dẫn và ôn luyện cho các sinh viên đạt giải. </w:t>
            </w:r>
          </w:p>
          <w:p w:rsidR="005D58E5" w:rsidRPr="00FA5B5A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sz w:val="26"/>
                <w:szCs w:val="26"/>
              </w:rPr>
              <w:t xml:space="preserve">Hội trường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l</w:t>
            </w:r>
            <w:r w:rsidRPr="00FA5B5A">
              <w:rPr>
                <w:rFonts w:asciiTheme="majorHAnsi" w:hAnsiTheme="majorHAnsi" w:cstheme="majorHAnsi"/>
                <w:sz w:val="26"/>
                <w:szCs w:val="26"/>
              </w:rPr>
              <w:t>ớn, cơ sở Hà Nội</w:t>
            </w:r>
          </w:p>
          <w:p w:rsidR="005D58E5" w:rsidRPr="00306081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(Phòng HCQT chuẩn bị  Hội trường, TT CNTT chuẩn bị kỹ thuật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, Phòng ĐT phối hợp với Phòng HCQT điều phối phòng học hợp lý Nhà A2 khu vực gần Hội trường lớn</w:t>
            </w:r>
            <w:r w:rsidRPr="00FA5B5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Hiệu trưởng</w:t>
            </w:r>
          </w:p>
        </w:tc>
      </w:tr>
      <w:tr w:rsidR="005D58E5" w:rsidRPr="002622CF" w:rsidTr="00371149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Default="005D58E5" w:rsidP="005D58E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371149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71149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  <w:r w:rsidRPr="00371149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10h</w:t>
            </w:r>
            <w:r w:rsidRPr="00371149">
              <w:rPr>
                <w:rFonts w:asciiTheme="majorHAnsi" w:hAnsiTheme="majorHAnsi" w:cstheme="majorHAnsi"/>
                <w:b/>
                <w:sz w:val="26"/>
                <w:szCs w:val="26"/>
              </w:rPr>
              <w:t>00</w:t>
            </w:r>
          </w:p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FA5B5A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06081"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Làm việc với Công ty JV System - Nhật Bản</w:t>
            </w:r>
            <w:r>
              <w:rPr>
                <w:rStyle w:val="apple-converted-space"/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FA5B5A">
              <w:rPr>
                <w:rFonts w:asciiTheme="majorHAnsi" w:hAnsiTheme="majorHAnsi" w:cstheme="majorHAnsi"/>
                <w:color w:val="333333"/>
                <w:sz w:val="26"/>
                <w:szCs w:val="26"/>
              </w:rPr>
              <w:br/>
            </w: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: Ô Trinh, B Hiền, B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 xml:space="preserve"> Vân (Phòng KHCN-HTQT)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5D58E5" w:rsidRPr="00FA5B5A" w:rsidRDefault="005D58E5" w:rsidP="005D58E5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  <w:r w:rsidRPr="00FA5B5A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FA5B5A">
              <w:rPr>
                <w:rStyle w:val="apple-converted-space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A5B5A">
              <w:rPr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Phòng họp tầng 2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Phòng KHCN- HTQT</w:t>
            </w:r>
          </w:p>
        </w:tc>
      </w:tr>
      <w:tr w:rsidR="005D58E5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Default="005D58E5" w:rsidP="005D58E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5D58E5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Default="005D58E5" w:rsidP="005D58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5D58E5" w:rsidRPr="00602F58" w:rsidRDefault="005D58E5" w:rsidP="005D58E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ind w:right="-11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5D58E5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615671" w:rsidRDefault="005D58E5" w:rsidP="005D58E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ind w:left="-6" w:right="-11" w:firstLine="6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58E5" w:rsidRPr="00FA5B5A" w:rsidRDefault="005D58E5" w:rsidP="005D58E5">
            <w:pPr>
              <w:ind w:left="-6" w:right="-11" w:firstLine="6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5D58E5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85A5F" w:rsidRDefault="005D58E5" w:rsidP="005D58E5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5D58E5" w:rsidRPr="00E50CC2" w:rsidRDefault="005D58E5" w:rsidP="005D58E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5D58E5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615671" w:rsidRDefault="005D58E5" w:rsidP="005D58E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A5B5A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ind w:left="-6" w:right="-11" w:firstLine="6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58E5" w:rsidRPr="00FA5B5A" w:rsidRDefault="005D58E5" w:rsidP="005D58E5">
            <w:pPr>
              <w:spacing w:before="60"/>
              <w:ind w:left="-6" w:right="-11" w:firstLine="6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7E711D">
      <w:pgSz w:w="11907" w:h="16840" w:code="9"/>
      <w:pgMar w:top="810" w:right="567" w:bottom="426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81C65"/>
    <w:rsid w:val="002F1926"/>
    <w:rsid w:val="00306081"/>
    <w:rsid w:val="00316115"/>
    <w:rsid w:val="00371149"/>
    <w:rsid w:val="004D112F"/>
    <w:rsid w:val="005330B7"/>
    <w:rsid w:val="005D58E5"/>
    <w:rsid w:val="00666631"/>
    <w:rsid w:val="007E711D"/>
    <w:rsid w:val="008B5660"/>
    <w:rsid w:val="00B06FE3"/>
    <w:rsid w:val="00B85090"/>
    <w:rsid w:val="00CD0189"/>
    <w:rsid w:val="00D14E42"/>
    <w:rsid w:val="00DE364E"/>
    <w:rsid w:val="00EC276D"/>
    <w:rsid w:val="00FA5B5A"/>
    <w:rsid w:val="00FB43CF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20DC-9882-44BF-BCF0-3B77B524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2017-10-28T09:25:00Z</dcterms:created>
  <dcterms:modified xsi:type="dcterms:W3CDTF">2017-10-28T16:12:00Z</dcterms:modified>
</cp:coreProperties>
</file>