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75D87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</w:t>
                                </w:r>
                                <w:r w:rsidR="00F976A6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5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4F71B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75D87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1</w:t>
                                </w:r>
                                <w:r w:rsidR="00F976A6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F976A6">
                                <w:rPr>
                                  <w:i/>
                                  <w:iCs/>
                                </w:rPr>
                                <w:t>05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4B6989"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 w:rsidR="00F976A6"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BD5F56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F976A6">
                                <w:rPr>
                                  <w:i/>
                                  <w:iCs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4B6989"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 w:rsidR="00746351"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CC75F1"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75D87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</w:t>
                          </w:r>
                          <w:r w:rsidR="00F976A6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5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4F71B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75D87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1</w:t>
                          </w:r>
                          <w:r w:rsidR="00F976A6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F976A6">
                          <w:rPr>
                            <w:i/>
                            <w:iCs/>
                          </w:rPr>
                          <w:t>05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4B6989">
                          <w:rPr>
                            <w:i/>
                            <w:iCs/>
                          </w:rPr>
                          <w:t>1</w:t>
                        </w:r>
                        <w:r w:rsidR="00F976A6">
                          <w:rPr>
                            <w:i/>
                            <w:iCs/>
                          </w:rPr>
                          <w:t>1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BD5F56">
                          <w:rPr>
                            <w:i/>
                            <w:iCs/>
                          </w:rPr>
                          <w:t xml:space="preserve"> </w:t>
                        </w:r>
                        <w:r w:rsidR="00F976A6">
                          <w:rPr>
                            <w:i/>
                            <w:iCs/>
                          </w:rPr>
                          <w:t>11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4B6989">
                          <w:rPr>
                            <w:i/>
                            <w:iCs/>
                          </w:rPr>
                          <w:t>1</w:t>
                        </w:r>
                        <w:r w:rsidR="00746351">
                          <w:rPr>
                            <w:i/>
                            <w:iCs/>
                          </w:rPr>
                          <w:t>1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08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200"/>
        <w:gridCol w:w="6662"/>
        <w:gridCol w:w="2010"/>
      </w:tblGrid>
      <w:tr w:rsidR="00EC276D" w:rsidTr="001A5E0C">
        <w:trPr>
          <w:trHeight w:val="600"/>
          <w:tblHeader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746351" w:rsidRPr="00014952" w:rsidTr="001A5E0C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Pr="007203AC" w:rsidRDefault="00746351" w:rsidP="00697429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746351" w:rsidRPr="00E073EC" w:rsidRDefault="00F976A6" w:rsidP="00F97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42"/>
                <w:szCs w:val="42"/>
              </w:rPr>
              <w:t>05</w:t>
            </w:r>
            <w:r w:rsidR="00746351" w:rsidRPr="00131746">
              <w:rPr>
                <w:b/>
                <w:sz w:val="42"/>
                <w:szCs w:val="42"/>
                <w:lang w:val="vi-VN"/>
              </w:rPr>
              <w:t>/</w:t>
            </w:r>
            <w:r w:rsidR="00746351">
              <w:rPr>
                <w:b/>
                <w:sz w:val="42"/>
                <w:szCs w:val="42"/>
              </w:rPr>
              <w:t>1</w:t>
            </w:r>
            <w:r>
              <w:rPr>
                <w:b/>
                <w:sz w:val="42"/>
                <w:szCs w:val="42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Pr="000A0AE3" w:rsidRDefault="00746351" w:rsidP="00721251">
            <w:pPr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Pr="00F976A6" w:rsidRDefault="00746351" w:rsidP="00753C97">
            <w:pPr>
              <w:pStyle w:val="NormalWeb"/>
              <w:textAlignment w:val="top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Pr="00FA5BFC" w:rsidRDefault="00746351" w:rsidP="00697429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7DEF">
              <w:rPr>
                <w:b/>
              </w:rPr>
              <w:t>Hiệu trưởng</w:t>
            </w:r>
          </w:p>
        </w:tc>
      </w:tr>
      <w:tr w:rsidR="00024B64" w:rsidRPr="00014952" w:rsidTr="00280D42">
        <w:trPr>
          <w:trHeight w:val="737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4B64" w:rsidRPr="00CC0B2D" w:rsidRDefault="00024B64" w:rsidP="00024B64">
            <w:pPr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4B64" w:rsidRDefault="00024B64" w:rsidP="00024B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024B64" w:rsidRPr="008C288E" w:rsidRDefault="00024B64" w:rsidP="00024B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4B64" w:rsidRPr="00D55BEA" w:rsidRDefault="00024B64" w:rsidP="00024B64">
            <w:pPr>
              <w:pStyle w:val="NormalWeb"/>
              <w:spacing w:before="0" w:beforeAutospacing="0" w:after="0" w:afterAutospacing="0"/>
              <w:textAlignment w:val="top"/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</w:pPr>
            <w:r w:rsidRPr="00D55BEA">
              <w:rPr>
                <w:rStyle w:val="apple-converted-space"/>
                <w:b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D55BE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Tiếp 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và làm việc với Công ty Ibaraki </w:t>
            </w:r>
            <w:r w:rsidRPr="00D55BE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Nissan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024B64" w:rsidRPr="00D55BEA" w:rsidRDefault="00024B64" w:rsidP="00024B64">
            <w:pPr>
              <w:pStyle w:val="NormalWeb"/>
              <w:spacing w:before="0" w:beforeAutospacing="0" w:after="0" w:afterAutospacing="0"/>
              <w:textAlignment w:val="top"/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</w:pPr>
            <w:r w:rsidRPr="00D55BEA">
              <w:rPr>
                <w:rStyle w:val="apple-converted-space"/>
                <w:b/>
                <w:color w:val="000000"/>
                <w:sz w:val="26"/>
                <w:szCs w:val="26"/>
                <w:bdr w:val="none" w:sz="0" w:space="0" w:color="auto" w:frame="1"/>
              </w:rPr>
              <w:t>Thành phần: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Ô Trinh, bà Hiền (Phòng KHCN-</w:t>
            </w:r>
            <w:r w:rsidRPr="00D55BE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HTQT)</w:t>
            </w:r>
          </w:p>
          <w:p w:rsidR="00024B64" w:rsidRPr="00104425" w:rsidRDefault="00024B64" w:rsidP="00024B64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EA">
              <w:rPr>
                <w:rStyle w:val="apple-converted-space"/>
                <w:b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Phòng họp tầng 3, nhà</w:t>
            </w:r>
            <w:r w:rsidRPr="00D55BE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H3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4B64" w:rsidRDefault="00024B64" w:rsidP="00024B64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D55BEA">
              <w:rPr>
                <w:b/>
                <w:bCs/>
                <w:color w:val="000000" w:themeColor="text1"/>
              </w:rPr>
              <w:t>PHT Vũ</w:t>
            </w:r>
          </w:p>
          <w:p w:rsidR="00024B64" w:rsidRPr="009272A7" w:rsidRDefault="00024B64" w:rsidP="00024B64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 w:rsidRPr="00D55BEA">
              <w:rPr>
                <w:b/>
                <w:bCs/>
                <w:color w:val="000000" w:themeColor="text1"/>
              </w:rPr>
              <w:t>Ngọc Khiêm</w:t>
            </w:r>
          </w:p>
        </w:tc>
      </w:tr>
      <w:tr w:rsidR="00211875" w:rsidRPr="0072092B" w:rsidTr="001A5E0C">
        <w:trPr>
          <w:trHeight w:val="25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875" w:rsidRPr="007203AC" w:rsidRDefault="00211875" w:rsidP="0021187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211875" w:rsidRPr="007203AC" w:rsidRDefault="00211875" w:rsidP="00211875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06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875" w:rsidRDefault="00211875" w:rsidP="0021187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211875" w:rsidRPr="006138D1" w:rsidRDefault="00211875" w:rsidP="00B8017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</w:t>
            </w:r>
            <w:r w:rsidR="00B8017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875" w:rsidRPr="00D55BEA" w:rsidRDefault="00211875" w:rsidP="00211875">
            <w:pPr>
              <w:pStyle w:val="NormalWeb"/>
              <w:spacing w:before="0" w:beforeAutospacing="0" w:after="0" w:afterAutospacing="0"/>
              <w:textAlignment w:val="top"/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</w:pPr>
            <w:r w:rsidRPr="00D55BEA">
              <w:rPr>
                <w:rStyle w:val="apple-converted-space"/>
                <w:b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D55BE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B80172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Nghe báo cáo về quy hoạch phát triển CSĐT Vĩnh Phúc. Phòng QLĐT&amp;XDCB chuẩn bị nội dung và mời Tư vấn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211875" w:rsidRPr="00D55BEA" w:rsidRDefault="00211875" w:rsidP="00211875">
            <w:pPr>
              <w:pStyle w:val="NormalWeb"/>
              <w:spacing w:before="0" w:beforeAutospacing="0" w:after="0" w:afterAutospacing="0"/>
              <w:textAlignment w:val="top"/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</w:pPr>
            <w:r w:rsidRPr="00D55BEA">
              <w:rPr>
                <w:rStyle w:val="apple-converted-space"/>
                <w:b/>
                <w:color w:val="000000"/>
                <w:sz w:val="26"/>
                <w:szCs w:val="26"/>
                <w:bdr w:val="none" w:sz="0" w:space="0" w:color="auto" w:frame="1"/>
              </w:rPr>
              <w:t>Thành phần: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B80172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Các 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PHT</w:t>
            </w:r>
            <w:r w:rsidR="00B80172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;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B80172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Ô Hiếu, Bà Hương, Ô Việt (Phòng QLĐT&amp;XDCB); 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Ô Sơn (ĐT), Ô Quyền (HCQT).</w:t>
            </w:r>
          </w:p>
          <w:p w:rsidR="00211875" w:rsidRPr="00104425" w:rsidRDefault="00211875" w:rsidP="00211875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EA">
              <w:rPr>
                <w:rStyle w:val="apple-converted-space"/>
                <w:b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Phòng họp tầng 3, nhà</w:t>
            </w:r>
            <w:r w:rsidRPr="00D55BE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điều hành CSĐT Vĩnh Phúc.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875" w:rsidRPr="00DD55CA" w:rsidRDefault="00211875" w:rsidP="00211875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Hiệu trưởng</w:t>
            </w:r>
          </w:p>
        </w:tc>
      </w:tr>
      <w:tr w:rsidR="00B80172" w:rsidRPr="0072092B" w:rsidTr="001A5E0C">
        <w:trPr>
          <w:trHeight w:val="251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172" w:rsidRPr="007203AC" w:rsidRDefault="00B80172" w:rsidP="00B80172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172" w:rsidRDefault="00B80172" w:rsidP="00B8017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B80172" w:rsidRPr="0072092B" w:rsidRDefault="00B80172" w:rsidP="00B8017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172" w:rsidRPr="00D55BEA" w:rsidRDefault="00B80172" w:rsidP="00B80172">
            <w:pPr>
              <w:pStyle w:val="NormalWeb"/>
              <w:spacing w:before="0" w:beforeAutospacing="0" w:after="0" w:afterAutospacing="0"/>
              <w:textAlignment w:val="top"/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</w:pPr>
            <w:r w:rsidRPr="00D55BEA">
              <w:rPr>
                <w:rStyle w:val="apple-converted-space"/>
                <w:b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D55BE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Hội ý công việc.</w:t>
            </w:r>
          </w:p>
          <w:p w:rsidR="00B80172" w:rsidRPr="00D55BEA" w:rsidRDefault="00B80172" w:rsidP="00B80172">
            <w:pPr>
              <w:pStyle w:val="NormalWeb"/>
              <w:spacing w:before="0" w:beforeAutospacing="0" w:after="0" w:afterAutospacing="0"/>
              <w:textAlignment w:val="top"/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</w:pPr>
            <w:r w:rsidRPr="00D55BEA">
              <w:rPr>
                <w:rStyle w:val="apple-converted-space"/>
                <w:b/>
                <w:color w:val="000000"/>
                <w:sz w:val="26"/>
                <w:szCs w:val="26"/>
                <w:bdr w:val="none" w:sz="0" w:space="0" w:color="auto" w:frame="1"/>
              </w:rPr>
              <w:t>Thành phần: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C07FB5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Các 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PHT, Ô An (SĐH), Ô Trinh (KHCN-HTQT), Ô Sơn (ĐT), Ô Quyền (HCQT).</w:t>
            </w:r>
          </w:p>
          <w:p w:rsidR="00B80172" w:rsidRPr="00104425" w:rsidRDefault="00B80172" w:rsidP="00B8017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EA">
              <w:rPr>
                <w:rStyle w:val="apple-converted-space"/>
                <w:b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Phòng họp tầng 3, nhà</w:t>
            </w:r>
            <w:r w:rsidRPr="00D55BE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điều hành CSĐT Vĩnh Phúc.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172" w:rsidRPr="00DD55CA" w:rsidRDefault="00B80172" w:rsidP="00B80172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Hiệu trưởng</w:t>
            </w:r>
          </w:p>
        </w:tc>
      </w:tr>
      <w:tr w:rsidR="00B80172" w:rsidRPr="0072092B" w:rsidTr="005B2CFB">
        <w:trPr>
          <w:trHeight w:val="251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172" w:rsidRPr="007203AC" w:rsidRDefault="00B80172" w:rsidP="00B80172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172" w:rsidRPr="006138D1" w:rsidRDefault="00B80172" w:rsidP="00B8017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172" w:rsidRPr="00F976A6" w:rsidRDefault="00B80172" w:rsidP="00B80172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172" w:rsidRPr="00DD55CA" w:rsidRDefault="00B80172" w:rsidP="00B80172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80172" w:rsidRPr="000F03C7" w:rsidTr="001A5E0C">
        <w:trPr>
          <w:trHeight w:val="8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80172" w:rsidRPr="00602F58" w:rsidRDefault="00B80172" w:rsidP="00B8017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B80172" w:rsidRPr="00A84508" w:rsidRDefault="00B80172" w:rsidP="00B80172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42"/>
                <w:szCs w:val="42"/>
                <w:lang w:val="pt-BR"/>
              </w:rPr>
              <w:t>07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0172" w:rsidRPr="00C0433D" w:rsidRDefault="00B80172" w:rsidP="00B8017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C0433D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80172" w:rsidRDefault="00B80172" w:rsidP="00B80172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024B64">
              <w:rPr>
                <w:rFonts w:asciiTheme="majorHAnsi" w:hAnsiTheme="majorHAnsi" w:cstheme="majorHAnsi"/>
                <w:b/>
                <w:sz w:val="26"/>
                <w:szCs w:val="26"/>
              </w:rPr>
              <w:t>Nội dung</w:t>
            </w:r>
            <w:r w:rsidRPr="00024B64">
              <w:rPr>
                <w:rFonts w:asciiTheme="majorHAnsi" w:hAnsiTheme="majorHAnsi" w:cstheme="majorHAnsi"/>
                <w:sz w:val="26"/>
                <w:szCs w:val="26"/>
              </w:rPr>
              <w:t xml:space="preserve">: Họp sơ kết kết quả khảo sát các hoạt động trọng tâm của Trường. Đ/c Lâm (ĐT) phối hợp đ/c Sao (CTCĐ) chuẩn bị nội dung. </w:t>
            </w:r>
            <w:r w:rsidRPr="00024B64">
              <w:rPr>
                <w:rFonts w:asciiTheme="majorHAnsi" w:hAnsiTheme="majorHAnsi" w:cstheme="majorHAnsi"/>
                <w:i/>
                <w:sz w:val="26"/>
                <w:szCs w:val="26"/>
              </w:rPr>
              <w:t>Trung tâm CNTT-TV chuẩn bị kỹ thuật 3 đầu cầu.</w:t>
            </w:r>
          </w:p>
          <w:p w:rsidR="00B80172" w:rsidRPr="00024B64" w:rsidRDefault="00B80172" w:rsidP="00B80172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24B64">
              <w:rPr>
                <w:rFonts w:asciiTheme="majorHAnsi" w:hAnsiTheme="majorHAnsi" w:cstheme="majorHAnsi"/>
                <w:b/>
                <w:sz w:val="26"/>
                <w:szCs w:val="26"/>
              </w:rPr>
              <w:t>Thành phần</w:t>
            </w:r>
            <w:r w:rsidRPr="00024B64">
              <w:rPr>
                <w:rFonts w:asciiTheme="majorHAnsi" w:hAnsiTheme="majorHAnsi" w:cstheme="majorHAnsi"/>
                <w:bCs/>
                <w:sz w:val="26"/>
                <w:szCs w:val="26"/>
              </w:rPr>
              <w:t>: Tổ trưởng, Tổ phó các tổ. Mời Ô Ngọc (HCQT), Ô Thanh (TT CNTT-TV), Ô Bình (KT&amp;ĐBCL).</w:t>
            </w:r>
          </w:p>
          <w:p w:rsidR="00B80172" w:rsidRPr="00104425" w:rsidRDefault="00B80172" w:rsidP="00B80172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4B64">
              <w:rPr>
                <w:rFonts w:asciiTheme="majorHAnsi" w:hAnsiTheme="majorHAnsi" w:cstheme="majorHAnsi"/>
                <w:b/>
                <w:sz w:val="26"/>
                <w:szCs w:val="26"/>
              </w:rPr>
              <w:t>Địa điểm:</w:t>
            </w:r>
            <w:r w:rsidRPr="00024B64">
              <w:rPr>
                <w:rFonts w:asciiTheme="majorHAnsi" w:hAnsiTheme="majorHAnsi" w:cstheme="majorHAnsi"/>
                <w:bCs/>
                <w:sz w:val="26"/>
                <w:szCs w:val="26"/>
              </w:rPr>
              <w:t> Phòng họp trực tuyến 3 CSĐT.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80172" w:rsidRPr="00DD55CA" w:rsidRDefault="00B80172" w:rsidP="00B80172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Hiệu trưởng</w:t>
            </w:r>
          </w:p>
        </w:tc>
      </w:tr>
      <w:tr w:rsidR="00B80172" w:rsidRPr="000F03C7" w:rsidTr="001A5E0C">
        <w:trPr>
          <w:trHeight w:val="163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80172" w:rsidRPr="00615671" w:rsidRDefault="00B80172" w:rsidP="00B8017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0172" w:rsidRDefault="00B80172" w:rsidP="00B8017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B80172" w:rsidRDefault="00B80172" w:rsidP="00B8017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80172" w:rsidRPr="00940FB3" w:rsidRDefault="00B80172" w:rsidP="00B80172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40FB3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Làm việc với Phòng QLĐT &amp; XDCB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B80172" w:rsidRPr="00E02247" w:rsidRDefault="00B80172" w:rsidP="00B80172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Cán bộ, chuyên viên </w:t>
            </w:r>
            <w:r w:rsidRPr="00940FB3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Phòng QLĐT &amp; XDCB</w:t>
            </w:r>
          </w:p>
          <w:p w:rsidR="00B80172" w:rsidRPr="0037542A" w:rsidRDefault="00B80172" w:rsidP="00B8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Phòng họp tầng 2, nhà H1.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80172" w:rsidRDefault="00B80172" w:rsidP="00B8017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D55BEA">
              <w:rPr>
                <w:b/>
                <w:bCs/>
                <w:color w:val="000000" w:themeColor="text1"/>
              </w:rPr>
              <w:t>PHT Vũ</w:t>
            </w:r>
          </w:p>
          <w:p w:rsidR="00B80172" w:rsidRPr="009272A7" w:rsidRDefault="00B80172" w:rsidP="00B80172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 w:rsidRPr="00D55BEA">
              <w:rPr>
                <w:b/>
                <w:bCs/>
                <w:color w:val="000000" w:themeColor="text1"/>
              </w:rPr>
              <w:t>Ngọc Khiêm</w:t>
            </w:r>
          </w:p>
        </w:tc>
      </w:tr>
      <w:tr w:rsidR="00B80172" w:rsidRPr="00014952" w:rsidTr="001A5E0C">
        <w:trPr>
          <w:trHeight w:val="18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0172" w:rsidRDefault="00B80172" w:rsidP="00B801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08/11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172" w:rsidRPr="00C0433D" w:rsidRDefault="00B80172" w:rsidP="00B8017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C0433D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0172" w:rsidRPr="00FA5BFC" w:rsidRDefault="00B80172" w:rsidP="00B80172">
            <w:pPr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0172" w:rsidRPr="007B3776" w:rsidRDefault="00B80172" w:rsidP="00B80172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</w:tc>
      </w:tr>
      <w:tr w:rsidR="00B80172" w:rsidRPr="00014952" w:rsidTr="001A5E0C">
        <w:trPr>
          <w:trHeight w:val="260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0172" w:rsidRDefault="00B80172" w:rsidP="00B80172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172" w:rsidRDefault="00B80172" w:rsidP="00B8017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B80172" w:rsidRPr="00602F58" w:rsidRDefault="00B80172" w:rsidP="00B8017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0172" w:rsidRPr="00D55BEA" w:rsidRDefault="00B80172" w:rsidP="00B80172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D55BEA">
              <w:rPr>
                <w:rStyle w:val="Strong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 xml:space="preserve">Nội dung: </w:t>
            </w:r>
            <w:r w:rsidRPr="00D55BEA"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>Hộ</w:t>
            </w:r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 xml:space="preserve">i thảo Quốc gia khởi động Dự án </w:t>
            </w:r>
            <w:r w:rsidRPr="00D55BEA"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 xml:space="preserve">hợp tác với </w:t>
            </w:r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 xml:space="preserve">Cơ quan môi trường của Liên hợp </w:t>
            </w:r>
            <w:r w:rsidRPr="00D55BEA"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>quốc (UNEP)</w:t>
            </w:r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B80172" w:rsidRPr="00D55BEA" w:rsidRDefault="00B80172" w:rsidP="00B80172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D55BEA">
              <w:rPr>
                <w:rStyle w:val="Strong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 xml:space="preserve">Thành phần: </w:t>
            </w:r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 xml:space="preserve">đại diện Bộ GTVT, Bộ Tài nguyên môi </w:t>
            </w:r>
            <w:r w:rsidRPr="00D55BEA"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>trườ</w:t>
            </w:r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 xml:space="preserve">ng, Ủy Ban An toàn GTQG, các Sở </w:t>
            </w:r>
            <w:r w:rsidRPr="00D55BEA"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 xml:space="preserve">GTVT, trường </w:t>
            </w:r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 xml:space="preserve">Đại học, Viện nghiên cứu và các </w:t>
            </w:r>
            <w:r w:rsidRPr="00D55BEA"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>giảng viên tham gia triển khai dự án.</w:t>
            </w:r>
          </w:p>
          <w:p w:rsidR="00B80172" w:rsidRPr="00D55BEA" w:rsidRDefault="00B80172" w:rsidP="00B80172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D55BEA">
              <w:rPr>
                <w:rStyle w:val="Strong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 xml:space="preserve">Mời dự: </w:t>
            </w:r>
            <w:r w:rsidR="001309FF"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>Hiệu trưởng, Ô</w:t>
            </w:r>
            <w:r w:rsidRPr="00D55BEA"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 xml:space="preserve"> Trinh (Phòng KHCN-</w:t>
            </w:r>
          </w:p>
          <w:p w:rsidR="00B80172" w:rsidRPr="00D55BEA" w:rsidRDefault="00B80172" w:rsidP="00B80172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D55BEA">
              <w:rPr>
                <w:rStyle w:val="Strong"/>
                <w:b w:val="0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>HTQT), Ô Quang Anh (Khoa Cơ khí).</w:t>
            </w:r>
          </w:p>
          <w:p w:rsidR="00B80172" w:rsidRPr="00D55BEA" w:rsidRDefault="00B80172" w:rsidP="00B80172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bCs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D55BEA">
              <w:rPr>
                <w:rStyle w:val="Strong"/>
                <w:bCs w:val="0"/>
                <w:color w:val="000000"/>
                <w:sz w:val="26"/>
                <w:szCs w:val="26"/>
                <w:bdr w:val="none" w:sz="0" w:space="0" w:color="auto" w:frame="1"/>
              </w:rPr>
              <w:t>Địa điểm: 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Phòng họp tầng 3, nhà</w:t>
            </w:r>
            <w:r w:rsidRPr="00D55BEA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H3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B80172" w:rsidRPr="00FA5BFC" w:rsidRDefault="00B80172" w:rsidP="00B80172">
            <w:pPr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D55BEA">
              <w:rPr>
                <w:rStyle w:val="Strong"/>
                <w:b w:val="0"/>
                <w:bCs w:val="0"/>
                <w:i/>
                <w:color w:val="000000"/>
                <w:sz w:val="26"/>
                <w:szCs w:val="26"/>
                <w:bdr w:val="none" w:sz="0" w:space="0" w:color="auto" w:frame="1"/>
              </w:rPr>
              <w:t>(Phòng HCQT</w:t>
            </w:r>
            <w:r>
              <w:rPr>
                <w:rStyle w:val="Strong"/>
                <w:b w:val="0"/>
                <w:bCs w:val="0"/>
                <w:i/>
                <w:color w:val="000000"/>
                <w:sz w:val="26"/>
                <w:szCs w:val="26"/>
                <w:bdr w:val="none" w:sz="0" w:space="0" w:color="auto" w:frame="1"/>
              </w:rPr>
              <w:t xml:space="preserve"> và Trung tâm CNTT-TV chuẩn bị hội </w:t>
            </w:r>
            <w:r w:rsidRPr="00D55BEA">
              <w:rPr>
                <w:rStyle w:val="Strong"/>
                <w:b w:val="0"/>
                <w:bCs w:val="0"/>
                <w:i/>
                <w:color w:val="000000"/>
                <w:sz w:val="26"/>
                <w:szCs w:val="26"/>
                <w:bdr w:val="none" w:sz="0" w:space="0" w:color="auto" w:frame="1"/>
              </w:rPr>
              <w:t>trường và kỹ thuật)</w:t>
            </w:r>
            <w:r>
              <w:rPr>
                <w:rStyle w:val="Strong"/>
                <w:b w:val="0"/>
                <w:bCs w:val="0"/>
                <w:i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0172" w:rsidRDefault="00B80172" w:rsidP="00B8017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D55BEA">
              <w:rPr>
                <w:b/>
                <w:bCs/>
                <w:color w:val="000000" w:themeColor="text1"/>
              </w:rPr>
              <w:t>PHT Vũ</w:t>
            </w:r>
          </w:p>
          <w:p w:rsidR="00B80172" w:rsidRPr="009272A7" w:rsidRDefault="00B80172" w:rsidP="00B80172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 w:rsidRPr="00D55BEA">
              <w:rPr>
                <w:b/>
                <w:bCs/>
                <w:color w:val="000000" w:themeColor="text1"/>
              </w:rPr>
              <w:t>Ngọc Khiêm</w:t>
            </w:r>
          </w:p>
        </w:tc>
      </w:tr>
      <w:tr w:rsidR="00B80172" w:rsidRPr="002622CF" w:rsidTr="001A5E0C">
        <w:trPr>
          <w:trHeight w:val="11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0172" w:rsidRPr="000E4976" w:rsidRDefault="00B80172" w:rsidP="00B80172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B80172" w:rsidRDefault="00B80172" w:rsidP="00B8017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09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0172" w:rsidRPr="0072092B" w:rsidRDefault="00B80172" w:rsidP="00B8017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0172" w:rsidRPr="00104425" w:rsidRDefault="00B80172" w:rsidP="00B8017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0172" w:rsidRPr="00D37AA1" w:rsidRDefault="00B80172" w:rsidP="00B80172">
            <w:pPr>
              <w:ind w:left="-6" w:right="-11" w:firstLine="6"/>
              <w:jc w:val="center"/>
              <w:rPr>
                <w:b/>
              </w:rPr>
            </w:pPr>
          </w:p>
        </w:tc>
      </w:tr>
      <w:tr w:rsidR="00B80172" w:rsidRPr="002622CF" w:rsidTr="001A5E0C">
        <w:trPr>
          <w:trHeight w:val="8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0172" w:rsidRDefault="00B80172" w:rsidP="00B80172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0172" w:rsidRDefault="00B80172" w:rsidP="00B8017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0172" w:rsidRPr="00FA5BFC" w:rsidRDefault="00B80172" w:rsidP="00B80172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0172" w:rsidRPr="00FA5BFC" w:rsidRDefault="00B80172" w:rsidP="00B80172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0172" w:rsidRPr="000F03C7" w:rsidTr="001A5E0C">
        <w:trPr>
          <w:trHeight w:val="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0172" w:rsidRPr="007203AC" w:rsidRDefault="00B80172" w:rsidP="00B801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10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0172" w:rsidRPr="009272A7" w:rsidRDefault="00B80172" w:rsidP="00B801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0172" w:rsidRPr="00FA5BFC" w:rsidRDefault="00B80172" w:rsidP="00B80172">
            <w:pPr>
              <w:spacing w:before="20" w:after="20"/>
              <w:ind w:right="-11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0172" w:rsidRPr="00FA5BFC" w:rsidRDefault="00B80172" w:rsidP="00B80172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0172" w:rsidRPr="000F03C7" w:rsidTr="001A5E0C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0172" w:rsidRPr="00615671" w:rsidRDefault="00B80172" w:rsidP="00B80172">
            <w:pPr>
              <w:jc w:val="center"/>
              <w:rPr>
                <w:b/>
                <w:sz w:val="4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0172" w:rsidRPr="00602F58" w:rsidRDefault="00B80172" w:rsidP="00B801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0172" w:rsidRPr="00FA5BFC" w:rsidRDefault="00B80172" w:rsidP="00B80172">
            <w:pPr>
              <w:spacing w:before="20" w:after="20"/>
              <w:ind w:left="-6"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0172" w:rsidRPr="00FA5BFC" w:rsidRDefault="00B80172" w:rsidP="00B80172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0172" w:rsidRPr="00014952" w:rsidTr="001A5E0C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80172" w:rsidRPr="00E50CC2" w:rsidRDefault="00B80172" w:rsidP="00B80172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11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80172" w:rsidRPr="00E50CC2" w:rsidRDefault="00B80172" w:rsidP="00B8017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80172" w:rsidRPr="00AB4313" w:rsidRDefault="00B80172" w:rsidP="00B80172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80172" w:rsidRPr="00FA5BFC" w:rsidRDefault="00B80172" w:rsidP="00B80172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0172" w:rsidRPr="00014952" w:rsidTr="001A5E0C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80172" w:rsidRPr="00615671" w:rsidRDefault="00B80172" w:rsidP="00B80172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80172" w:rsidRPr="00E50CC2" w:rsidRDefault="00B80172" w:rsidP="00B8017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80172" w:rsidRPr="00AB4313" w:rsidRDefault="00B80172" w:rsidP="00B80172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80172" w:rsidRPr="00E50CC2" w:rsidRDefault="00B80172" w:rsidP="00B80172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  <w:bookmarkStart w:id="0" w:name="_GoBack"/>
      <w:bookmarkEnd w:id="0"/>
    </w:p>
    <w:sectPr w:rsidR="000C783C" w:rsidSect="00DD55CA">
      <w:pgSz w:w="11907" w:h="16840" w:code="9"/>
      <w:pgMar w:top="540" w:right="567" w:bottom="1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5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12564"/>
    <w:rsid w:val="00024B64"/>
    <w:rsid w:val="00025648"/>
    <w:rsid w:val="00027813"/>
    <w:rsid w:val="000423AD"/>
    <w:rsid w:val="00046DD3"/>
    <w:rsid w:val="00053D9C"/>
    <w:rsid w:val="000618CA"/>
    <w:rsid w:val="000644B2"/>
    <w:rsid w:val="00094B55"/>
    <w:rsid w:val="000A0AE3"/>
    <w:rsid w:val="000A2D00"/>
    <w:rsid w:val="000A72D6"/>
    <w:rsid w:val="000B40B4"/>
    <w:rsid w:val="000C783C"/>
    <w:rsid w:val="000E4976"/>
    <w:rsid w:val="00104425"/>
    <w:rsid w:val="001131C6"/>
    <w:rsid w:val="00127FC0"/>
    <w:rsid w:val="001309FF"/>
    <w:rsid w:val="00131746"/>
    <w:rsid w:val="0013698D"/>
    <w:rsid w:val="0014089C"/>
    <w:rsid w:val="00141311"/>
    <w:rsid w:val="001604BB"/>
    <w:rsid w:val="001836E6"/>
    <w:rsid w:val="00190A25"/>
    <w:rsid w:val="00194C53"/>
    <w:rsid w:val="001A2459"/>
    <w:rsid w:val="001A5E0C"/>
    <w:rsid w:val="001C0239"/>
    <w:rsid w:val="001C343D"/>
    <w:rsid w:val="001F38E5"/>
    <w:rsid w:val="0020564E"/>
    <w:rsid w:val="00211875"/>
    <w:rsid w:val="002157F6"/>
    <w:rsid w:val="00223894"/>
    <w:rsid w:val="00226791"/>
    <w:rsid w:val="002453C9"/>
    <w:rsid w:val="00266FE2"/>
    <w:rsid w:val="002B0742"/>
    <w:rsid w:val="002B2FFC"/>
    <w:rsid w:val="002B32F2"/>
    <w:rsid w:val="002B7BFB"/>
    <w:rsid w:val="002E101D"/>
    <w:rsid w:val="002E5973"/>
    <w:rsid w:val="002E71C6"/>
    <w:rsid w:val="002F1926"/>
    <w:rsid w:val="002F40F0"/>
    <w:rsid w:val="00324649"/>
    <w:rsid w:val="0032578D"/>
    <w:rsid w:val="00356A3A"/>
    <w:rsid w:val="00362863"/>
    <w:rsid w:val="003661A4"/>
    <w:rsid w:val="0037542A"/>
    <w:rsid w:val="00384EAC"/>
    <w:rsid w:val="003A71EA"/>
    <w:rsid w:val="003B742F"/>
    <w:rsid w:val="003B779C"/>
    <w:rsid w:val="003C074B"/>
    <w:rsid w:val="003D224F"/>
    <w:rsid w:val="003D27F7"/>
    <w:rsid w:val="003E754F"/>
    <w:rsid w:val="003F0895"/>
    <w:rsid w:val="003F0F18"/>
    <w:rsid w:val="00403D2F"/>
    <w:rsid w:val="00411A1E"/>
    <w:rsid w:val="00435E5C"/>
    <w:rsid w:val="004476D5"/>
    <w:rsid w:val="00453F0E"/>
    <w:rsid w:val="00455C02"/>
    <w:rsid w:val="004A7E6E"/>
    <w:rsid w:val="004B465D"/>
    <w:rsid w:val="004B6989"/>
    <w:rsid w:val="004C16A4"/>
    <w:rsid w:val="004D112F"/>
    <w:rsid w:val="004F71BC"/>
    <w:rsid w:val="00501DA6"/>
    <w:rsid w:val="00523518"/>
    <w:rsid w:val="00533381"/>
    <w:rsid w:val="0053521E"/>
    <w:rsid w:val="00536581"/>
    <w:rsid w:val="00581918"/>
    <w:rsid w:val="005872E6"/>
    <w:rsid w:val="005A3498"/>
    <w:rsid w:val="005B308B"/>
    <w:rsid w:val="005F367C"/>
    <w:rsid w:val="006070F0"/>
    <w:rsid w:val="006138D1"/>
    <w:rsid w:val="006203D6"/>
    <w:rsid w:val="00634C04"/>
    <w:rsid w:val="00646306"/>
    <w:rsid w:val="006649C8"/>
    <w:rsid w:val="00677D13"/>
    <w:rsid w:val="00694098"/>
    <w:rsid w:val="00694580"/>
    <w:rsid w:val="00697429"/>
    <w:rsid w:val="006A4907"/>
    <w:rsid w:val="006C758C"/>
    <w:rsid w:val="006D4F1C"/>
    <w:rsid w:val="006F2E1A"/>
    <w:rsid w:val="00704A54"/>
    <w:rsid w:val="007203AC"/>
    <w:rsid w:val="00721251"/>
    <w:rsid w:val="00721678"/>
    <w:rsid w:val="00727C96"/>
    <w:rsid w:val="0073770C"/>
    <w:rsid w:val="00746351"/>
    <w:rsid w:val="00753C97"/>
    <w:rsid w:val="007601B5"/>
    <w:rsid w:val="00776081"/>
    <w:rsid w:val="00782DB3"/>
    <w:rsid w:val="00786CBF"/>
    <w:rsid w:val="00792FB0"/>
    <w:rsid w:val="007A1FA5"/>
    <w:rsid w:val="007B3776"/>
    <w:rsid w:val="007B7BF3"/>
    <w:rsid w:val="007C6BA6"/>
    <w:rsid w:val="007D4B8D"/>
    <w:rsid w:val="007D7DEF"/>
    <w:rsid w:val="007F2F16"/>
    <w:rsid w:val="008353D1"/>
    <w:rsid w:val="00856097"/>
    <w:rsid w:val="00866F56"/>
    <w:rsid w:val="008712AD"/>
    <w:rsid w:val="00871EDC"/>
    <w:rsid w:val="008731A4"/>
    <w:rsid w:val="00873770"/>
    <w:rsid w:val="00881359"/>
    <w:rsid w:val="00884A5A"/>
    <w:rsid w:val="008A14DD"/>
    <w:rsid w:val="008A34CB"/>
    <w:rsid w:val="008B5660"/>
    <w:rsid w:val="008C2D44"/>
    <w:rsid w:val="008D0CE0"/>
    <w:rsid w:val="008E79F5"/>
    <w:rsid w:val="009151AD"/>
    <w:rsid w:val="00922526"/>
    <w:rsid w:val="009572CF"/>
    <w:rsid w:val="00971563"/>
    <w:rsid w:val="00975D87"/>
    <w:rsid w:val="00991827"/>
    <w:rsid w:val="009A2A73"/>
    <w:rsid w:val="009B47B6"/>
    <w:rsid w:val="009B542D"/>
    <w:rsid w:val="009B6E64"/>
    <w:rsid w:val="009D52E6"/>
    <w:rsid w:val="009D734C"/>
    <w:rsid w:val="009E1B50"/>
    <w:rsid w:val="00A1350D"/>
    <w:rsid w:val="00A26DA2"/>
    <w:rsid w:val="00A52A1E"/>
    <w:rsid w:val="00A7701B"/>
    <w:rsid w:val="00A84508"/>
    <w:rsid w:val="00AA49A9"/>
    <w:rsid w:val="00AA639F"/>
    <w:rsid w:val="00AB4313"/>
    <w:rsid w:val="00AD629A"/>
    <w:rsid w:val="00B06FE3"/>
    <w:rsid w:val="00B1767A"/>
    <w:rsid w:val="00B26999"/>
    <w:rsid w:val="00B340A0"/>
    <w:rsid w:val="00B43960"/>
    <w:rsid w:val="00B63B42"/>
    <w:rsid w:val="00B722C4"/>
    <w:rsid w:val="00B7650B"/>
    <w:rsid w:val="00B76CA9"/>
    <w:rsid w:val="00B80172"/>
    <w:rsid w:val="00B85090"/>
    <w:rsid w:val="00B928C4"/>
    <w:rsid w:val="00B945D2"/>
    <w:rsid w:val="00B970D5"/>
    <w:rsid w:val="00B97D65"/>
    <w:rsid w:val="00BB01C0"/>
    <w:rsid w:val="00BB5FB6"/>
    <w:rsid w:val="00BD5F56"/>
    <w:rsid w:val="00BD65FD"/>
    <w:rsid w:val="00C0433D"/>
    <w:rsid w:val="00C0615C"/>
    <w:rsid w:val="00C07FB5"/>
    <w:rsid w:val="00C21681"/>
    <w:rsid w:val="00C368DB"/>
    <w:rsid w:val="00C703A2"/>
    <w:rsid w:val="00C773F6"/>
    <w:rsid w:val="00C92B38"/>
    <w:rsid w:val="00CA2100"/>
    <w:rsid w:val="00CB3D65"/>
    <w:rsid w:val="00CB5C88"/>
    <w:rsid w:val="00CC3B8D"/>
    <w:rsid w:val="00CC6938"/>
    <w:rsid w:val="00CD0189"/>
    <w:rsid w:val="00CD5690"/>
    <w:rsid w:val="00D16982"/>
    <w:rsid w:val="00D30CEA"/>
    <w:rsid w:val="00D37AA1"/>
    <w:rsid w:val="00D453B5"/>
    <w:rsid w:val="00D53828"/>
    <w:rsid w:val="00D54BED"/>
    <w:rsid w:val="00D66B4E"/>
    <w:rsid w:val="00D70CD9"/>
    <w:rsid w:val="00D92250"/>
    <w:rsid w:val="00D941DC"/>
    <w:rsid w:val="00D94963"/>
    <w:rsid w:val="00DA7FF5"/>
    <w:rsid w:val="00DB094A"/>
    <w:rsid w:val="00DD08DB"/>
    <w:rsid w:val="00DD4324"/>
    <w:rsid w:val="00DD55CA"/>
    <w:rsid w:val="00DE364E"/>
    <w:rsid w:val="00E073EC"/>
    <w:rsid w:val="00E31571"/>
    <w:rsid w:val="00E319EB"/>
    <w:rsid w:val="00E5376F"/>
    <w:rsid w:val="00E616B4"/>
    <w:rsid w:val="00E624C7"/>
    <w:rsid w:val="00E748F7"/>
    <w:rsid w:val="00E749D9"/>
    <w:rsid w:val="00E831B2"/>
    <w:rsid w:val="00E84547"/>
    <w:rsid w:val="00E86C66"/>
    <w:rsid w:val="00E92DFF"/>
    <w:rsid w:val="00EA0510"/>
    <w:rsid w:val="00EB687C"/>
    <w:rsid w:val="00EC276D"/>
    <w:rsid w:val="00ED2332"/>
    <w:rsid w:val="00EE3534"/>
    <w:rsid w:val="00EE6149"/>
    <w:rsid w:val="00F06569"/>
    <w:rsid w:val="00F14883"/>
    <w:rsid w:val="00F15B82"/>
    <w:rsid w:val="00F20958"/>
    <w:rsid w:val="00F24842"/>
    <w:rsid w:val="00F30FB4"/>
    <w:rsid w:val="00F33563"/>
    <w:rsid w:val="00F3765F"/>
    <w:rsid w:val="00F40B47"/>
    <w:rsid w:val="00F4368B"/>
    <w:rsid w:val="00F50633"/>
    <w:rsid w:val="00F52D63"/>
    <w:rsid w:val="00F55644"/>
    <w:rsid w:val="00F62071"/>
    <w:rsid w:val="00F62647"/>
    <w:rsid w:val="00F71BD1"/>
    <w:rsid w:val="00F734DE"/>
    <w:rsid w:val="00F976A6"/>
    <w:rsid w:val="00FA0704"/>
    <w:rsid w:val="00FA5BFC"/>
    <w:rsid w:val="00FC3886"/>
    <w:rsid w:val="00FC5368"/>
    <w:rsid w:val="00FD27B5"/>
    <w:rsid w:val="00FD3818"/>
    <w:rsid w:val="00FE5616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Dang Le Phan Danh</cp:lastModifiedBy>
  <cp:revision>14</cp:revision>
  <cp:lastPrinted>2018-07-27T08:54:00Z</cp:lastPrinted>
  <dcterms:created xsi:type="dcterms:W3CDTF">2018-11-03T01:12:00Z</dcterms:created>
  <dcterms:modified xsi:type="dcterms:W3CDTF">2018-11-03T04:41:00Z</dcterms:modified>
</cp:coreProperties>
</file>